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both"/>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августа</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Исполняющий обязанности мирового судьи судебного участка №3 Ханты-Мансийского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мировой судья судебного участка №6 Ханты-Мансийского судебного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w:t>
      </w:r>
      <w:r>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953</w:t>
      </w:r>
      <w:r>
        <w:rPr>
          <w:rFonts w:ascii="Times New Roman" w:eastAsia="Times New Roman" w:hAnsi="Times New Roman" w:cs="Times New Roman"/>
          <w:sz w:val="28"/>
          <w:szCs w:val="28"/>
        </w:rPr>
        <w:t>-2803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возбужденное по ч.4 ст.12.15 КоАП РФ в отношении </w:t>
      </w:r>
      <w:r>
        <w:rPr>
          <w:rStyle w:val="cat-FIOgrp-12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UserDefinedgrp-28rplc-5"/>
          <w:rFonts w:ascii="Times New Roman" w:eastAsia="Times New Roman" w:hAnsi="Times New Roman" w:cs="Times New Roman"/>
          <w:sz w:val="28"/>
          <w:szCs w:val="28"/>
        </w:rPr>
        <w:t>...</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26rplc-6"/>
          <w:rFonts w:ascii="Times New Roman" w:eastAsia="Times New Roman" w:hAnsi="Times New Roman" w:cs="Times New Roman"/>
          <w:sz w:val="28"/>
          <w:szCs w:val="28"/>
        </w:rPr>
        <w:t>...</w:t>
      </w:r>
      <w:r>
        <w:rPr>
          <w:rStyle w:val="cat-PassportDatagrp-19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привлекавшийся</w:t>
      </w:r>
      <w:r>
        <w:rPr>
          <w:rFonts w:ascii="Times New Roman" w:eastAsia="Times New Roman" w:hAnsi="Times New Roman" w:cs="Times New Roman"/>
          <w:sz w:val="28"/>
          <w:szCs w:val="28"/>
        </w:rPr>
        <w:t xml:space="preserve"> к административной ответственности</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pStyle w:val="Heading1"/>
        <w:keepLines/>
        <w:spacing w:before="0" w:after="0" w:line="276" w:lineRule="auto"/>
        <w:outlineLvl w:val="9"/>
        <w:rPr>
          <w:b/>
          <w:bCs/>
          <w:sz w:val="28"/>
          <w:szCs w:val="28"/>
        </w:rPr>
      </w:pPr>
    </w:p>
    <w:p>
      <w:pPr>
        <w:spacing w:before="0" w:after="0"/>
        <w:ind w:firstLine="709"/>
        <w:jc w:val="both"/>
        <w:rPr>
          <w:sz w:val="28"/>
          <w:szCs w:val="28"/>
        </w:rPr>
      </w:pPr>
      <w:r>
        <w:rPr>
          <w:rStyle w:val="cat-FIOgrp-13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16.05.2025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следовании по </w:t>
      </w:r>
      <w:r>
        <w:rPr>
          <w:rStyle w:val="cat-Addressgrp-4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около д.27, </w:t>
      </w:r>
      <w:r>
        <w:rPr>
          <w:rStyle w:val="cat-Addressgrp-0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 </w:t>
      </w:r>
      <w:r>
        <w:rPr>
          <w:rStyle w:val="cat-FIOgrp-13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автомобилем марки </w:t>
      </w:r>
      <w:r>
        <w:rPr>
          <w:rFonts w:ascii="Times New Roman" w:eastAsia="Times New Roman" w:hAnsi="Times New Roman" w:cs="Times New Roman"/>
          <w:sz w:val="28"/>
          <w:szCs w:val="28"/>
        </w:rPr>
        <w:t>«</w:t>
      </w:r>
      <w:r>
        <w:rPr>
          <w:rStyle w:val="cat-UserDefinedgrp-30rplc-1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29rplc-1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дороге с двусторонним движением, имеющим четыре полосы для движения, совершил выезд и движение на полосу, предназначенную для встречного движения, чем нарушим п.9.2</w:t>
      </w:r>
      <w:r>
        <w:rPr>
          <w:rFonts w:ascii="Times New Roman" w:eastAsia="Times New Roman" w:hAnsi="Times New Roman" w:cs="Times New Roman"/>
          <w:sz w:val="28"/>
          <w:szCs w:val="28"/>
        </w:rPr>
        <w:t xml:space="preserve"> Правил дорожного движения Российской Федерации, утвержденных </w:t>
      </w:r>
      <w:hyperlink r:id="rId4" w:anchor="/document/1305770/entry/0" w:history="1">
        <w:r>
          <w:rPr>
            <w:rFonts w:ascii="Times New Roman" w:eastAsia="Times New Roman" w:hAnsi="Times New Roman" w:cs="Times New Roman"/>
            <w:color w:val="0000EE"/>
            <w:sz w:val="28"/>
            <w:szCs w:val="28"/>
          </w:rPr>
          <w:t>постановлением</w:t>
        </w:r>
      </w:hyperlink>
      <w:r>
        <w:rPr>
          <w:rFonts w:ascii="Times New Roman" w:eastAsia="Times New Roman" w:hAnsi="Times New Roman" w:cs="Times New Roman"/>
          <w:sz w:val="28"/>
          <w:szCs w:val="28"/>
        </w:rPr>
        <w:t xml:space="preserve"> Правительства РФ от 23 октября 1993 г. №1090 (далее-ПДД РФ).</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3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времени рассмотрения дела извещен надлежащим образом.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 2 ст. 25.1 КоАП РФ дело рассмотрено в отсутствие </w:t>
      </w:r>
      <w:r>
        <w:rPr>
          <w:rStyle w:val="cat-FIOgrp-14rplc-19"/>
          <w:rFonts w:ascii="Times New Roman" w:eastAsia="Times New Roman" w:hAnsi="Times New Roman" w:cs="Times New Roman"/>
          <w:sz w:val="28"/>
          <w:szCs w:val="28"/>
        </w:rPr>
        <w:t>фио</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зучив письменные материалы дела и видеозапись, представленную с протоколом об административном правонарушении,</w:t>
      </w:r>
      <w:r>
        <w:rPr>
          <w:rFonts w:ascii="Times New Roman" w:eastAsia="Times New Roman" w:hAnsi="Times New Roman" w:cs="Times New Roman"/>
          <w:sz w:val="28"/>
          <w:szCs w:val="28"/>
        </w:rPr>
        <w:t xml:space="preserve"> мировой судья пришел к следующему.</w:t>
      </w:r>
    </w:p>
    <w:p>
      <w:pPr>
        <w:spacing w:before="0" w:after="0"/>
        <w:ind w:firstLine="709"/>
        <w:jc w:val="both"/>
        <w:rPr>
          <w:sz w:val="28"/>
          <w:szCs w:val="28"/>
        </w:rPr>
      </w:pPr>
      <w:hyperlink r:id="rId4" w:anchor="/document/12125267/entry/121504" w:history="1">
        <w:r>
          <w:rPr>
            <w:rFonts w:ascii="Times New Roman" w:eastAsia="Times New Roman" w:hAnsi="Times New Roman" w:cs="Times New Roman"/>
            <w:color w:val="0000EE"/>
            <w:sz w:val="28"/>
            <w:szCs w:val="28"/>
          </w:rPr>
          <w:t>Частью</w:t>
        </w:r>
        <w:r>
          <w:rPr>
            <w:rFonts w:ascii="Times New Roman" w:eastAsia="Times New Roman" w:hAnsi="Times New Roman" w:cs="Times New Roman"/>
            <w:color w:val="0000EE"/>
            <w:sz w:val="28"/>
            <w:szCs w:val="28"/>
          </w:rPr>
          <w:t xml:space="preserve"> 4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атьи </w:t>
        </w:r>
        <w:r>
          <w:rPr>
            <w:rFonts w:ascii="Times New Roman" w:eastAsia="Times New Roman" w:hAnsi="Times New Roman" w:cs="Times New Roman"/>
            <w:color w:val="0000EE"/>
            <w:sz w:val="28"/>
            <w:szCs w:val="28"/>
          </w:rPr>
          <w:t>12</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05643/entry/35000" w:history="1">
        <w:r>
          <w:rPr>
            <w:rFonts w:ascii="Times New Roman" w:eastAsia="Times New Roman" w:hAnsi="Times New Roman" w:cs="Times New Roman"/>
            <w:color w:val="0000EE"/>
            <w:sz w:val="28"/>
            <w:szCs w:val="28"/>
          </w:rPr>
          <w:t>п.4 ст.22</w:t>
        </w:r>
      </w:hyperlink>
      <w:r>
        <w:rPr>
          <w:rFonts w:ascii="Times New Roman" w:eastAsia="Times New Roman" w:hAnsi="Times New Roman" w:cs="Times New Roman"/>
          <w:sz w:val="28"/>
          <w:szCs w:val="28"/>
        </w:rPr>
        <w:t xml:space="preserve"> Федерального закона от 10.12.1995 №196-ФЗ «О безопасности дорожного движения» единый порядок дорожного движения на всей </w:t>
      </w:r>
      <w:r>
        <w:rPr>
          <w:rStyle w:val="cat-Addressgrp-5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устанавливается </w:t>
      </w:r>
      <w:hyperlink r:id="rId4" w:anchor="/document/1305770/entry/1000" w:history="1">
        <w:r>
          <w:rPr>
            <w:rFonts w:ascii="Times New Roman" w:eastAsia="Times New Roman" w:hAnsi="Times New Roman" w:cs="Times New Roman"/>
            <w:color w:val="0000EE"/>
            <w:sz w:val="28"/>
            <w:szCs w:val="28"/>
          </w:rPr>
          <w:t>Правилами дорожного движения</w:t>
        </w:r>
      </w:hyperlink>
      <w:r>
        <w:rPr>
          <w:rFonts w:ascii="Times New Roman" w:eastAsia="Times New Roman" w:hAnsi="Times New Roman" w:cs="Times New Roman"/>
          <w:sz w:val="28"/>
          <w:szCs w:val="28"/>
        </w:rPr>
        <w:t>, утверждаемыми Правительством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0105643/entry/2404" w:history="1">
        <w:r>
          <w:rPr>
            <w:rFonts w:ascii="Times New Roman" w:eastAsia="Times New Roman" w:hAnsi="Times New Roman" w:cs="Times New Roman"/>
            <w:color w:val="0000EE"/>
            <w:sz w:val="28"/>
            <w:szCs w:val="28"/>
          </w:rPr>
          <w:t>ч.4 ст.24</w:t>
        </w:r>
      </w:hyperlink>
      <w:r>
        <w:rPr>
          <w:rFonts w:ascii="Times New Roman" w:eastAsia="Times New Roman" w:hAnsi="Times New Roman" w:cs="Times New Roman"/>
          <w:sz w:val="28"/>
          <w:szCs w:val="28"/>
        </w:rPr>
        <w:t xml:space="preserve">, </w:t>
      </w:r>
      <w:hyperlink r:id="rId4" w:anchor="/document/10105643/entry/31" w:history="1">
        <w:r>
          <w:rPr>
            <w:rFonts w:ascii="Times New Roman" w:eastAsia="Times New Roman" w:hAnsi="Times New Roman" w:cs="Times New Roman"/>
            <w:color w:val="0000EE"/>
            <w:sz w:val="28"/>
            <w:szCs w:val="28"/>
          </w:rPr>
          <w:t>ст.31</w:t>
        </w:r>
      </w:hyperlink>
      <w:r>
        <w:rPr>
          <w:rFonts w:ascii="Times New Roman" w:eastAsia="Times New Roman" w:hAnsi="Times New Roman" w:cs="Times New Roman"/>
          <w:sz w:val="28"/>
          <w:szCs w:val="28"/>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w:t>
      </w:r>
      <w:r>
        <w:rPr>
          <w:rFonts w:ascii="Times New Roman" w:eastAsia="Times New Roman" w:hAnsi="Times New Roman" w:cs="Times New Roman"/>
          <w:sz w:val="28"/>
          <w:szCs w:val="28"/>
        </w:rPr>
        <w:t>ним нормативно-правовых актов в части обеспечения безопасности дорожного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hyperlink r:id="rId4" w:anchor="/document/1305770/entry/100013" w:history="1">
        <w:r>
          <w:rPr>
            <w:rFonts w:ascii="Times New Roman" w:eastAsia="Times New Roman" w:hAnsi="Times New Roman" w:cs="Times New Roman"/>
            <w:color w:val="0000EE"/>
            <w:sz w:val="28"/>
            <w:szCs w:val="28"/>
          </w:rPr>
          <w:t>п.1.3</w:t>
        </w:r>
      </w:hyperlink>
      <w:r>
        <w:rPr>
          <w:rFonts w:ascii="Times New Roman" w:eastAsia="Times New Roman" w:hAnsi="Times New Roman" w:cs="Times New Roman"/>
          <w:sz w:val="28"/>
          <w:szCs w:val="28"/>
        </w:rPr>
        <w:t xml:space="preserve">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9"/>
        <w:jc w:val="both"/>
        <w:rPr>
          <w:sz w:val="30"/>
          <w:szCs w:val="30"/>
        </w:rPr>
      </w:pPr>
      <w:r>
        <w:rPr>
          <w:rFonts w:ascii="Times New Roman" w:eastAsia="Times New Roman" w:hAnsi="Times New Roman" w:cs="Times New Roman"/>
          <w:sz w:val="30"/>
          <w:szCs w:val="30"/>
        </w:rPr>
        <w:t>Согласно п.9.2. ПДД РФ н</w:t>
      </w:r>
      <w:r>
        <w:rPr>
          <w:rFonts w:ascii="Times New Roman" w:eastAsia="Times New Roman" w:hAnsi="Times New Roman" w:cs="Times New Roman"/>
          <w:sz w:val="30"/>
          <w:szCs w:val="30"/>
        </w:rPr>
        <w:t>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w:t>
      </w:r>
      <w:r>
        <w:rPr>
          <w:rFonts w:ascii="Times New Roman" w:eastAsia="Times New Roman" w:hAnsi="Times New Roman" w:cs="Times New Roman"/>
          <w:sz w:val="30"/>
          <w:szCs w:val="30"/>
        </w:rPr>
        <w:t> </w:t>
      </w:r>
      <w:hyperlink r:id="rId5" w:anchor="dst100207" w:history="1">
        <w:r>
          <w:rPr>
            <w:rFonts w:ascii="Times New Roman" w:eastAsia="Times New Roman" w:hAnsi="Times New Roman" w:cs="Times New Roman"/>
            <w:color w:val="0000EE"/>
            <w:sz w:val="30"/>
            <w:szCs w:val="30"/>
          </w:rPr>
          <w:t>Правилами</w:t>
        </w:r>
      </w:hyperlink>
      <w:r>
        <w:rPr>
          <w:rFonts w:ascii="Times New Roman" w:eastAsia="Times New Roman" w:hAnsi="Times New Roman" w:cs="Times New Roman"/>
          <w:sz w:val="30"/>
          <w:szCs w:val="30"/>
        </w:rPr>
        <w:t>, знаками и (или) разметкой.</w:t>
      </w:r>
    </w:p>
    <w:p>
      <w:pPr>
        <w:spacing w:before="0" w:after="0"/>
        <w:ind w:firstLine="709"/>
        <w:jc w:val="both"/>
        <w:rPr>
          <w:sz w:val="28"/>
          <w:szCs w:val="28"/>
        </w:rPr>
      </w:pPr>
      <w:r>
        <w:rPr>
          <w:rFonts w:ascii="Times New Roman" w:eastAsia="Times New Roman" w:hAnsi="Times New Roman" w:cs="Times New Roman"/>
          <w:sz w:val="28"/>
          <w:szCs w:val="28"/>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Приложению 2 к ПДД РФ «Дорожная разметка и её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305770/entry/100012" w:history="1">
        <w:r>
          <w:rPr>
            <w:rFonts w:ascii="Times New Roman" w:eastAsia="Times New Roman" w:hAnsi="Times New Roman" w:cs="Times New Roman"/>
            <w:color w:val="0000EE"/>
            <w:sz w:val="28"/>
            <w:szCs w:val="28"/>
          </w:rPr>
          <w:t>п.1.2</w:t>
        </w:r>
      </w:hyperlink>
      <w:r>
        <w:rPr>
          <w:rFonts w:ascii="Times New Roman" w:eastAsia="Times New Roman" w:hAnsi="Times New Roman" w:cs="Times New Roman"/>
          <w:sz w:val="28"/>
          <w:szCs w:val="28"/>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pPr>
        <w:spacing w:before="0" w:after="0"/>
        <w:ind w:firstLine="709"/>
        <w:jc w:val="both"/>
        <w:rPr>
          <w:sz w:val="28"/>
          <w:szCs w:val="28"/>
        </w:rPr>
      </w:pPr>
      <w:r>
        <w:rPr>
          <w:rFonts w:ascii="Times New Roman" w:eastAsia="Times New Roman" w:hAnsi="Times New Roman" w:cs="Times New Roman"/>
          <w:sz w:val="28"/>
          <w:szCs w:val="28"/>
        </w:rPr>
        <w:t>Пункт 3 Приложения №1 к ПДД РФ предусматривает, что запрещающие знаки вводят или отменяют определенные ограничения движения.</w:t>
      </w:r>
    </w:p>
    <w:p>
      <w:pPr>
        <w:spacing w:before="0" w:after="0"/>
        <w:ind w:firstLine="709"/>
        <w:jc w:val="both"/>
        <w:rPr>
          <w:sz w:val="28"/>
          <w:szCs w:val="28"/>
        </w:rPr>
      </w:pPr>
      <w:r>
        <w:rPr>
          <w:rFonts w:ascii="Times New Roman" w:eastAsia="Times New Roman" w:hAnsi="Times New Roman" w:cs="Times New Roman"/>
          <w:sz w:val="28"/>
          <w:szCs w:val="28"/>
        </w:rPr>
        <w:t>Знак 3.20 «Обгон запрещен» Приложения №1 к ПДД РФ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Обстоятельства совершения </w:t>
      </w:r>
      <w:r>
        <w:rPr>
          <w:rStyle w:val="cat-FIOgrp-13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правонарушения, выразившегося в выезде на встречную полосу с пересечением дорожной разметки 1.1 подтверждается совокупностью исследованных в ходе судебного заседания доказательств, а именно:</w:t>
      </w:r>
    </w:p>
    <w:p>
      <w:pPr>
        <w:spacing w:before="0" w:after="0"/>
        <w:ind w:firstLine="708"/>
        <w:jc w:val="both"/>
        <w:rPr>
          <w:sz w:val="28"/>
          <w:szCs w:val="28"/>
        </w:rPr>
      </w:pPr>
      <w:r>
        <w:rPr>
          <w:rFonts w:ascii="Times New Roman" w:eastAsia="Times New Roman" w:hAnsi="Times New Roman" w:cs="Times New Roman"/>
          <w:sz w:val="28"/>
          <w:szCs w:val="28"/>
        </w:rPr>
        <w:t>-протоколом серии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545236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16.05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составленным с участием </w:t>
      </w:r>
      <w:r>
        <w:rPr>
          <w:rStyle w:val="cat-FIOgrp-14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-схемой места совершения административного правонарушения, составленной </w:t>
      </w:r>
      <w:r>
        <w:rPr>
          <w:rFonts w:ascii="Times New Roman" w:eastAsia="Times New Roman" w:hAnsi="Times New Roman" w:cs="Times New Roman"/>
          <w:sz w:val="28"/>
          <w:szCs w:val="28"/>
        </w:rPr>
        <w:t>16.05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 участием </w:t>
      </w:r>
      <w:r>
        <w:rPr>
          <w:rStyle w:val="cat-FIOgrp-14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каких-либо замечаний от которо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по составлению схемы не поступило;</w:t>
      </w:r>
    </w:p>
    <w:p>
      <w:pPr>
        <w:spacing w:before="0" w:after="0"/>
        <w:ind w:firstLine="708"/>
        <w:jc w:val="both"/>
        <w:rPr>
          <w:sz w:val="28"/>
          <w:szCs w:val="28"/>
        </w:rPr>
      </w:pPr>
      <w:r>
        <w:rPr>
          <w:rFonts w:ascii="Times New Roman" w:eastAsia="Times New Roman" w:hAnsi="Times New Roman" w:cs="Times New Roman"/>
          <w:sz w:val="28"/>
          <w:szCs w:val="28"/>
        </w:rPr>
        <w:t xml:space="preserve">-рапортом инспектора </w:t>
      </w:r>
      <w:r>
        <w:rPr>
          <w:rFonts w:ascii="Times New Roman" w:eastAsia="Times New Roman" w:hAnsi="Times New Roman" w:cs="Times New Roman"/>
          <w:sz w:val="28"/>
          <w:szCs w:val="28"/>
        </w:rPr>
        <w:t xml:space="preserve">ДПС </w:t>
      </w:r>
      <w:r>
        <w:rPr>
          <w:rStyle w:val="cat-FIOgrp-15rplc-27"/>
          <w:rFonts w:ascii="Times New Roman" w:eastAsia="Times New Roman" w:hAnsi="Times New Roman" w:cs="Times New Roman"/>
          <w:sz w:val="28"/>
          <w:szCs w:val="28"/>
        </w:rPr>
        <w:t>фио</w:t>
      </w:r>
      <w:r>
        <w:rPr>
          <w:rStyle w:val="cat-ExternalSystemDefinedgrp-27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МОМВД России «Ханты-Мансийский»</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16.05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по обстоятельствам выявления правонарушения;</w:t>
      </w:r>
    </w:p>
    <w:p>
      <w:pPr>
        <w:spacing w:before="0" w:after="0"/>
        <w:ind w:firstLine="708"/>
        <w:jc w:val="both"/>
        <w:rPr>
          <w:sz w:val="28"/>
          <w:szCs w:val="28"/>
        </w:rPr>
      </w:pPr>
      <w:r>
        <w:rPr>
          <w:rFonts w:ascii="Times New Roman" w:eastAsia="Times New Roman" w:hAnsi="Times New Roman" w:cs="Times New Roman"/>
          <w:sz w:val="28"/>
          <w:szCs w:val="28"/>
        </w:rPr>
        <w:t>-видеозаписью правонарушения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Из совокупности изложенных доказательств мировой судья приходит к выводу о виновности </w:t>
      </w:r>
      <w:r>
        <w:rPr>
          <w:rStyle w:val="cat-FIOgrp-14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квалификации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действий по ч.4 </w:t>
      </w:r>
      <w:r>
        <w:rPr>
          <w:rFonts w:ascii="Times New Roman" w:eastAsia="Times New Roman" w:hAnsi="Times New Roman" w:cs="Times New Roman"/>
          <w:sz w:val="28"/>
          <w:szCs w:val="28"/>
        </w:rPr>
        <w:t xml:space="preserve">ст.12.15 КоАП РФ - </w:t>
      </w:r>
      <w:r>
        <w:rPr>
          <w:rFonts w:ascii="Times New Roman" w:eastAsia="Times New Roman" w:hAnsi="Times New Roman" w:cs="Times New Roman"/>
          <w:sz w:val="28"/>
          <w:szCs w:val="28"/>
        </w:rPr>
        <w:t xml:space="preserve">выезд в нарушение </w:t>
      </w:r>
      <w:hyperlink r:id="rId6"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w:t>
      </w:r>
    </w:p>
    <w:p>
      <w:pPr>
        <w:spacing w:before="0" w:after="0"/>
        <w:ind w:firstLine="708"/>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rPr>
          <w:sz w:val="28"/>
          <w:szCs w:val="28"/>
        </w:rPr>
      </w:pPr>
      <w:r>
        <w:rPr>
          <w:rStyle w:val="cat-FIOgrp-13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совершено правонарушение, ставящее под угрозу безопасность дорожного движения.</w:t>
      </w:r>
    </w:p>
    <w:p>
      <w:pPr>
        <w:spacing w:before="0" w:after="0"/>
        <w:ind w:firstLine="709"/>
        <w:jc w:val="both"/>
        <w:rPr>
          <w:sz w:val="28"/>
          <w:szCs w:val="28"/>
        </w:rPr>
      </w:pPr>
      <w:r>
        <w:rPr>
          <w:rFonts w:ascii="Times New Roman" w:eastAsia="Times New Roman" w:hAnsi="Times New Roman" w:cs="Times New Roman"/>
          <w:sz w:val="28"/>
          <w:szCs w:val="28"/>
        </w:rPr>
        <w:t>Смягчающих ответственность обстоятельств судом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Ранее </w:t>
      </w:r>
      <w:r>
        <w:rPr>
          <w:rStyle w:val="cat-FIOgrp-13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привлекался к административной ответственности за совершение однородного правонарушения, что в соответствии с п.2 ч.1 ст.4.3 КоАП РФ является обстоятельством, отягчающим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руководствуясь ст.ст.23.1, 29.10 КоАП РФ, мировой судья</w:t>
      </w:r>
    </w:p>
    <w:p>
      <w:pPr>
        <w:spacing w:before="0" w:after="0"/>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ризнать </w:t>
      </w:r>
      <w:r>
        <w:rPr>
          <w:rStyle w:val="cat-FIOgrp-12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UserDefinedgrp-28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ч.4 ст.12.15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наказание в виде штрафа в размере </w:t>
      </w:r>
      <w:r>
        <w:rPr>
          <w:rStyle w:val="cat-Sumgrp-17rplc-3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ч.1.3 ст.32.2 КоАП РФ </w:t>
      </w: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8"/>
          <w:szCs w:val="28"/>
        </w:rPr>
        <w:t> </w:t>
      </w:r>
      <w:hyperlink r:id="rId7"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8"/>
          <w:szCs w:val="28"/>
        </w:rPr>
        <w:t> </w:t>
      </w:r>
      <w:hyperlink r:id="rId7" w:anchor="/document/12125267/entry/121011" w:history="1">
        <w:r>
          <w:rPr>
            <w:rFonts w:ascii="Times New Roman" w:eastAsia="Times New Roman" w:hAnsi="Times New Roman" w:cs="Times New Roman"/>
            <w:color w:val="0000EE"/>
            <w:sz w:val="28"/>
            <w:szCs w:val="28"/>
          </w:rPr>
          <w:t>частью 1.1 статьи 12.1</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702" w:history="1">
        <w:r>
          <w:rPr>
            <w:rFonts w:ascii="Times New Roman" w:eastAsia="Times New Roman" w:hAnsi="Times New Roman" w:cs="Times New Roman"/>
            <w:color w:val="0000EE"/>
            <w:sz w:val="28"/>
            <w:szCs w:val="28"/>
          </w:rPr>
          <w:t>частями 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7" w:anchor="/document/12125267/entry/12704" w:history="1">
        <w:r>
          <w:rPr>
            <w:rFonts w:ascii="Times New Roman" w:eastAsia="Times New Roman" w:hAnsi="Times New Roman" w:cs="Times New Roman"/>
            <w:color w:val="0000EE"/>
            <w:sz w:val="28"/>
            <w:szCs w:val="28"/>
          </w:rPr>
          <w:t>4 статьи 12.7</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8" w:history="1">
        <w:r>
          <w:rPr>
            <w:rFonts w:ascii="Times New Roman" w:eastAsia="Times New Roman" w:hAnsi="Times New Roman" w:cs="Times New Roman"/>
            <w:color w:val="0000EE"/>
            <w:sz w:val="28"/>
            <w:szCs w:val="28"/>
          </w:rPr>
          <w:t xml:space="preserve">статьей </w:t>
        </w:r>
        <w:r>
          <w:rPr>
            <w:rFonts w:ascii="Times New Roman" w:eastAsia="Times New Roman" w:hAnsi="Times New Roman" w:cs="Times New Roman"/>
            <w:color w:val="0000EE"/>
            <w:sz w:val="28"/>
            <w:szCs w:val="28"/>
          </w:rPr>
          <w:t>12.8</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906" w:history="1">
        <w:r>
          <w:rPr>
            <w:rFonts w:ascii="Times New Roman" w:eastAsia="Times New Roman" w:hAnsi="Times New Roman" w:cs="Times New Roman"/>
            <w:color w:val="0000EE"/>
            <w:sz w:val="28"/>
            <w:szCs w:val="28"/>
          </w:rPr>
          <w:t>частями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7" w:anchor="/document/12125267/entry/12907" w:history="1">
        <w:r>
          <w:rPr>
            <w:rFonts w:ascii="Times New Roman" w:eastAsia="Times New Roman" w:hAnsi="Times New Roman" w:cs="Times New Roman"/>
            <w:color w:val="0000EE"/>
            <w:sz w:val="28"/>
            <w:szCs w:val="28"/>
          </w:rPr>
          <w:t>7 статьи 12.9</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0" w:history="1">
        <w:r>
          <w:rPr>
            <w:rFonts w:ascii="Times New Roman" w:eastAsia="Times New Roman" w:hAnsi="Times New Roman" w:cs="Times New Roman"/>
            <w:color w:val="0000EE"/>
            <w:sz w:val="28"/>
            <w:szCs w:val="28"/>
          </w:rPr>
          <w:t>статьей 12.10</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23" w:history="1">
        <w:r>
          <w:rPr>
            <w:rFonts w:ascii="Times New Roman" w:eastAsia="Times New Roman" w:hAnsi="Times New Roman" w:cs="Times New Roman"/>
            <w:color w:val="0000EE"/>
            <w:sz w:val="28"/>
            <w:szCs w:val="28"/>
          </w:rPr>
          <w:t>частью 3 статьи 12.12</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505" w:history="1">
        <w:r>
          <w:rPr>
            <w:rFonts w:ascii="Times New Roman" w:eastAsia="Times New Roman" w:hAnsi="Times New Roman" w:cs="Times New Roman"/>
            <w:color w:val="0000EE"/>
            <w:sz w:val="28"/>
            <w:szCs w:val="28"/>
          </w:rPr>
          <w:t>частью 5 статьи 12.15</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6031" w:history="1">
        <w:r>
          <w:rPr>
            <w:rFonts w:ascii="Times New Roman" w:eastAsia="Times New Roman" w:hAnsi="Times New Roman" w:cs="Times New Roman"/>
            <w:color w:val="0000EE"/>
            <w:sz w:val="28"/>
            <w:szCs w:val="28"/>
          </w:rPr>
          <w:t>частью 3.1 статьи 12.16,</w:t>
        </w:r>
      </w:hyperlink>
      <w:r>
        <w:rPr>
          <w:rFonts w:ascii="Times New Roman" w:eastAsia="Times New Roman" w:hAnsi="Times New Roman" w:cs="Times New Roman"/>
          <w:sz w:val="28"/>
          <w:szCs w:val="28"/>
        </w:rPr>
        <w:t> </w:t>
      </w:r>
      <w:hyperlink r:id="rId7" w:anchor="/document/12125267/entry/1224" w:history="1">
        <w:r>
          <w:rPr>
            <w:rFonts w:ascii="Times New Roman" w:eastAsia="Times New Roman" w:hAnsi="Times New Roman" w:cs="Times New Roman"/>
            <w:color w:val="0000EE"/>
            <w:sz w:val="28"/>
            <w:szCs w:val="28"/>
          </w:rPr>
          <w:t>статьями 12.24</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26" w:history="1">
        <w:r>
          <w:rPr>
            <w:rFonts w:ascii="Times New Roman" w:eastAsia="Times New Roman" w:hAnsi="Times New Roman" w:cs="Times New Roman"/>
            <w:color w:val="0000EE"/>
            <w:sz w:val="28"/>
            <w:szCs w:val="28"/>
          </w:rPr>
          <w:t>12.26</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2703" w:history="1">
        <w:r>
          <w:rPr>
            <w:rFonts w:ascii="Times New Roman" w:eastAsia="Times New Roman" w:hAnsi="Times New Roman" w:cs="Times New Roman"/>
            <w:color w:val="0000EE"/>
            <w:sz w:val="28"/>
            <w:szCs w:val="28"/>
          </w:rPr>
          <w:t>частью 3 статьи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6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7rplc-3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России по ХМАО-Югре) ОКТМО 718</w:t>
      </w:r>
      <w:r>
        <w:rPr>
          <w:rFonts w:ascii="Times New Roman" w:eastAsia="Times New Roman" w:hAnsi="Times New Roman" w:cs="Times New Roman"/>
          <w:sz w:val="28"/>
          <w:szCs w:val="28"/>
        </w:rPr>
        <w:t>71</w:t>
      </w:r>
      <w:r>
        <w:rPr>
          <w:rFonts w:ascii="Times New Roman" w:eastAsia="Times New Roman" w:hAnsi="Times New Roman" w:cs="Times New Roman"/>
          <w:sz w:val="28"/>
          <w:szCs w:val="28"/>
        </w:rPr>
        <w:t>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w:t>
      </w:r>
      <w:r>
        <w:rPr>
          <w:rStyle w:val="cat-Sumgrp-18rplc-4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/с 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счет получателя: 03100643000000018700, </w:t>
      </w:r>
      <w:r>
        <w:rPr>
          <w:rFonts w:ascii="Times New Roman" w:eastAsia="Times New Roman" w:hAnsi="Times New Roman" w:cs="Times New Roman"/>
          <w:sz w:val="28"/>
          <w:szCs w:val="28"/>
        </w:rPr>
        <w:t xml:space="preserve">банк получателя РКЦ Ханты-Мансийск </w:t>
      </w:r>
      <w:r>
        <w:rPr>
          <w:rStyle w:val="cat-Addressgrp-0rplc-4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116 011230 10001140 БИК 007162163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УИН </w:t>
      </w:r>
      <w:r>
        <w:rPr>
          <w:rFonts w:ascii="Times New Roman" w:eastAsia="Times New Roman" w:hAnsi="Times New Roman" w:cs="Times New Roman"/>
          <w:sz w:val="28"/>
          <w:szCs w:val="28"/>
        </w:rPr>
        <w:t>18810486250</w:t>
      </w:r>
      <w:r>
        <w:rPr>
          <w:rFonts w:ascii="Times New Roman" w:eastAsia="Times New Roman" w:hAnsi="Times New Roman" w:cs="Times New Roman"/>
          <w:sz w:val="28"/>
          <w:szCs w:val="28"/>
        </w:rPr>
        <w:t>250004106</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через мирового судью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45"/>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46"/>
          <w:rFonts w:ascii="Times New Roman" w:eastAsia="Times New Roman" w:hAnsi="Times New Roman" w:cs="Times New Roman"/>
          <w:sz w:val="28"/>
          <w:szCs w:val="28"/>
        </w:rPr>
        <w:t>фио</w:t>
      </w:r>
    </w:p>
    <w:p>
      <w:pPr>
        <w:spacing w:before="0" w:after="0"/>
        <w:jc w:val="both"/>
        <w:rPr>
          <w:sz w:val="28"/>
          <w:szCs w:val="28"/>
        </w:rPr>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7086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2rplc-4">
    <w:name w:val="cat-FIO grp-12 rplc-4"/>
    <w:basedOn w:val="DefaultParagraphFont"/>
  </w:style>
  <w:style w:type="character" w:customStyle="1" w:styleId="cat-UserDefinedgrp-28rplc-5">
    <w:name w:val="cat-UserDefined grp-28 rplc-5"/>
    <w:basedOn w:val="DefaultParagraphFont"/>
  </w:style>
  <w:style w:type="character" w:customStyle="1" w:styleId="cat-ExternalSystemDefinedgrp-26rplc-6">
    <w:name w:val="cat-ExternalSystemDefined grp-26 rplc-6"/>
    <w:basedOn w:val="DefaultParagraphFont"/>
  </w:style>
  <w:style w:type="character" w:customStyle="1" w:styleId="cat-PassportDatagrp-19rplc-7">
    <w:name w:val="cat-PassportData grp-19 rplc-7"/>
    <w:basedOn w:val="DefaultParagraphFont"/>
  </w:style>
  <w:style w:type="character" w:customStyle="1" w:styleId="cat-Addressgrp-3rplc-8">
    <w:name w:val="cat-Address grp-3 rplc-8"/>
    <w:basedOn w:val="DefaultParagraphFont"/>
  </w:style>
  <w:style w:type="character" w:customStyle="1" w:styleId="cat-FIOgrp-13rplc-9">
    <w:name w:val="cat-FIO grp-13 rplc-9"/>
    <w:basedOn w:val="DefaultParagraphFont"/>
  </w:style>
  <w:style w:type="character" w:customStyle="1" w:styleId="cat-Addressgrp-4rplc-12">
    <w:name w:val="cat-Address grp-4 rplc-12"/>
    <w:basedOn w:val="DefaultParagraphFont"/>
  </w:style>
  <w:style w:type="character" w:customStyle="1" w:styleId="cat-Addressgrp-0rplc-13">
    <w:name w:val="cat-Address grp-0 rplc-13"/>
    <w:basedOn w:val="DefaultParagraphFont"/>
  </w:style>
  <w:style w:type="character" w:customStyle="1" w:styleId="cat-FIOgrp-13rplc-14">
    <w:name w:val="cat-FIO grp-13 rplc-14"/>
    <w:basedOn w:val="DefaultParagraphFont"/>
  </w:style>
  <w:style w:type="character" w:customStyle="1" w:styleId="cat-UserDefinedgrp-30rplc-15">
    <w:name w:val="cat-UserDefined grp-30 rplc-15"/>
    <w:basedOn w:val="DefaultParagraphFont"/>
  </w:style>
  <w:style w:type="character" w:customStyle="1" w:styleId="cat-UserDefinedgrp-29rplc-16">
    <w:name w:val="cat-UserDefined grp-29 rplc-16"/>
    <w:basedOn w:val="DefaultParagraphFont"/>
  </w:style>
  <w:style w:type="character" w:customStyle="1" w:styleId="cat-FIOgrp-13rplc-18">
    <w:name w:val="cat-FIO grp-13 rplc-18"/>
    <w:basedOn w:val="DefaultParagraphFont"/>
  </w:style>
  <w:style w:type="character" w:customStyle="1" w:styleId="cat-FIOgrp-14rplc-19">
    <w:name w:val="cat-FIO grp-14 rplc-19"/>
    <w:basedOn w:val="DefaultParagraphFont"/>
  </w:style>
  <w:style w:type="character" w:customStyle="1" w:styleId="cat-Addressgrp-5rplc-21">
    <w:name w:val="cat-Address grp-5 rplc-21"/>
    <w:basedOn w:val="DefaultParagraphFont"/>
  </w:style>
  <w:style w:type="character" w:customStyle="1" w:styleId="cat-FIOgrp-13rplc-22">
    <w:name w:val="cat-FIO grp-13 rplc-22"/>
    <w:basedOn w:val="DefaultParagraphFont"/>
  </w:style>
  <w:style w:type="character" w:customStyle="1" w:styleId="cat-FIOgrp-14rplc-24">
    <w:name w:val="cat-FIO grp-14 rplc-24"/>
    <w:basedOn w:val="DefaultParagraphFont"/>
  </w:style>
  <w:style w:type="character" w:customStyle="1" w:styleId="cat-FIOgrp-14rplc-26">
    <w:name w:val="cat-FIO grp-14 rplc-26"/>
    <w:basedOn w:val="DefaultParagraphFont"/>
  </w:style>
  <w:style w:type="character" w:customStyle="1" w:styleId="cat-FIOgrp-15rplc-27">
    <w:name w:val="cat-FIO grp-15 rplc-27"/>
    <w:basedOn w:val="DefaultParagraphFont"/>
  </w:style>
  <w:style w:type="character" w:customStyle="1" w:styleId="cat-ExternalSystemDefinedgrp-27rplc-28">
    <w:name w:val="cat-ExternalSystemDefined grp-27 rplc-28"/>
    <w:basedOn w:val="DefaultParagraphFont"/>
  </w:style>
  <w:style w:type="character" w:customStyle="1" w:styleId="cat-FIOgrp-14rplc-30">
    <w:name w:val="cat-FIO grp-14 rplc-30"/>
    <w:basedOn w:val="DefaultParagraphFont"/>
  </w:style>
  <w:style w:type="character" w:customStyle="1" w:styleId="cat-FIOgrp-13rplc-31">
    <w:name w:val="cat-FIO grp-13 rplc-31"/>
    <w:basedOn w:val="DefaultParagraphFont"/>
  </w:style>
  <w:style w:type="character" w:customStyle="1" w:styleId="cat-FIOgrp-13rplc-32">
    <w:name w:val="cat-FIO grp-13 rplc-32"/>
    <w:basedOn w:val="DefaultParagraphFont"/>
  </w:style>
  <w:style w:type="character" w:customStyle="1" w:styleId="cat-FIOgrp-12rplc-33">
    <w:name w:val="cat-FIO grp-12 rplc-33"/>
    <w:basedOn w:val="DefaultParagraphFont"/>
  </w:style>
  <w:style w:type="character" w:customStyle="1" w:styleId="cat-UserDefinedgrp-28rplc-34">
    <w:name w:val="cat-UserDefined grp-28 rplc-34"/>
    <w:basedOn w:val="DefaultParagraphFont"/>
  </w:style>
  <w:style w:type="character" w:customStyle="1" w:styleId="cat-Sumgrp-17rplc-35">
    <w:name w:val="cat-Sum grp-17 rplc-35"/>
    <w:basedOn w:val="DefaultParagraphFont"/>
  </w:style>
  <w:style w:type="character" w:customStyle="1" w:styleId="cat-Addressgrp-6rplc-36">
    <w:name w:val="cat-Address grp-6 rplc-36"/>
    <w:basedOn w:val="DefaultParagraphFont"/>
  </w:style>
  <w:style w:type="character" w:customStyle="1" w:styleId="cat-Addressgrp-7rplc-37">
    <w:name w:val="cat-Address grp-7 rplc-37"/>
    <w:basedOn w:val="DefaultParagraphFont"/>
  </w:style>
  <w:style w:type="character" w:customStyle="1" w:styleId="cat-Sumgrp-18rplc-40">
    <w:name w:val="cat-Sum grp-18 rplc-40"/>
    <w:basedOn w:val="DefaultParagraphFont"/>
  </w:style>
  <w:style w:type="character" w:customStyle="1" w:styleId="cat-Addressgrp-0rplc-41">
    <w:name w:val="cat-Address grp-0 rplc-41"/>
    <w:basedOn w:val="DefaultParagraphFont"/>
  </w:style>
  <w:style w:type="character" w:customStyle="1" w:styleId="cat-FIOgrp-16rplc-45">
    <w:name w:val="cat-FIO grp-16 rplc-45"/>
    <w:basedOn w:val="DefaultParagraphFont"/>
  </w:style>
  <w:style w:type="character" w:customStyle="1" w:styleId="cat-FIOgrp-16rplc-46">
    <w:name w:val="cat-FIO grp-16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www.consultant.ru/document/cons_doc_LAW_510328/2fdfa8559de67744dab415a31c1f987bc016016b/" TargetMode="External" /><Relationship Id="rId6" Type="http://schemas.openxmlformats.org/officeDocument/2006/relationships/hyperlink" Target="garantF1://1205770.1009" TargetMode="External" /><Relationship Id="rId7" Type="http://schemas.openxmlformats.org/officeDocument/2006/relationships/hyperlink" Target="https://internet.garant.ru/"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FB6E952-2A2C-4439-89AC-81FABB1DD23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